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AF" w:rsidRDefault="00F700AF" w:rsidP="00F700AF">
      <w:pPr>
        <w:spacing w:after="0"/>
        <w:ind w:left="851" w:right="-330"/>
        <w:rPr>
          <w:rFonts w:ascii="Avenir 45" w:hAnsi="Avenir 45"/>
          <w:noProof/>
          <w:sz w:val="26"/>
          <w:szCs w:val="48"/>
        </w:rPr>
      </w:pPr>
      <w:bookmarkStart w:id="0" w:name="_GoBack"/>
      <w:bookmarkEnd w:id="0"/>
      <w:r>
        <w:rPr>
          <w:rFonts w:ascii="Avenir 45" w:hAnsi="Avenir 45"/>
          <w:noProof/>
          <w:sz w:val="26"/>
          <w:szCs w:val="48"/>
        </w:rPr>
        <w:t>*Preliminary Details*</w:t>
      </w:r>
    </w:p>
    <w:p w:rsidR="00F700AF" w:rsidRDefault="00F700AF" w:rsidP="00F700AF">
      <w:pPr>
        <w:spacing w:after="0"/>
        <w:ind w:left="851" w:right="-330"/>
        <w:rPr>
          <w:rFonts w:ascii="Avenir 45" w:hAnsi="Avenir 45"/>
          <w:noProof/>
          <w:sz w:val="14"/>
          <w:szCs w:val="48"/>
        </w:rPr>
      </w:pPr>
    </w:p>
    <w:p w:rsidR="00F700AF" w:rsidRDefault="00F700AF" w:rsidP="00F700AF">
      <w:pPr>
        <w:spacing w:after="0"/>
        <w:ind w:left="851" w:right="-330"/>
        <w:rPr>
          <w:rFonts w:ascii="Avenir 45" w:hAnsi="Avenir 45"/>
          <w:noProof/>
          <w:sz w:val="48"/>
          <w:szCs w:val="48"/>
        </w:rPr>
      </w:pPr>
      <w:r>
        <w:rPr>
          <w:rFonts w:ascii="Avenir 45" w:hAnsi="Avenir 45"/>
          <w:noProof/>
          <w:sz w:val="48"/>
          <w:szCs w:val="48"/>
        </w:rPr>
        <w:t>To Let</w:t>
      </w:r>
    </w:p>
    <w:p w:rsidR="00F700AF" w:rsidRDefault="00F700AF" w:rsidP="00F700AF">
      <w:pPr>
        <w:spacing w:after="0"/>
        <w:ind w:left="851" w:right="-330"/>
        <w:rPr>
          <w:rFonts w:ascii="Avenir 45" w:hAnsi="Avenir 45"/>
          <w:noProof/>
          <w:sz w:val="48"/>
          <w:szCs w:val="48"/>
        </w:rPr>
      </w:pPr>
      <w:r>
        <w:rPr>
          <w:rFonts w:ascii="Avenir 45" w:hAnsi="Avenir 45"/>
          <w:noProof/>
          <w:sz w:val="48"/>
          <w:szCs w:val="48"/>
        </w:rPr>
        <w:t>Impressive Well Presented 6</w:t>
      </w:r>
      <w:r>
        <w:rPr>
          <w:rFonts w:ascii="Avenir 45" w:hAnsi="Avenir 45"/>
          <w:noProof/>
          <w:sz w:val="48"/>
          <w:szCs w:val="48"/>
          <w:vertAlign w:val="superscript"/>
        </w:rPr>
        <w:t>th</w:t>
      </w:r>
      <w:r>
        <w:rPr>
          <w:rFonts w:ascii="Avenir 45" w:hAnsi="Avenir 45"/>
          <w:noProof/>
          <w:sz w:val="48"/>
          <w:szCs w:val="48"/>
        </w:rPr>
        <w:t xml:space="preserve"> Floor </w:t>
      </w:r>
    </w:p>
    <w:p w:rsidR="00F700AF" w:rsidRDefault="00F700AF" w:rsidP="00F700AF">
      <w:pPr>
        <w:spacing w:after="0"/>
        <w:ind w:left="851" w:right="-330"/>
        <w:rPr>
          <w:rFonts w:ascii="Avenir 45" w:hAnsi="Avenir 45"/>
          <w:noProof/>
          <w:sz w:val="48"/>
          <w:szCs w:val="48"/>
        </w:rPr>
      </w:pPr>
      <w:r>
        <w:rPr>
          <w:rFonts w:ascii="Avenir 45" w:hAnsi="Avenir 45"/>
          <w:noProof/>
          <w:sz w:val="48"/>
          <w:szCs w:val="48"/>
        </w:rPr>
        <w:t>Air Conditioned Town Centre Offices</w:t>
      </w:r>
    </w:p>
    <w:p w:rsidR="00F700AF" w:rsidRDefault="00F700AF" w:rsidP="00F700AF">
      <w:pPr>
        <w:spacing w:after="0"/>
        <w:ind w:left="851" w:right="-330"/>
        <w:rPr>
          <w:rFonts w:ascii="Avenir 45" w:hAnsi="Avenir 45"/>
          <w:sz w:val="30"/>
          <w:szCs w:val="44"/>
        </w:rPr>
      </w:pPr>
    </w:p>
    <w:p w:rsidR="00F700AF" w:rsidRDefault="00F700AF" w:rsidP="00F700AF">
      <w:pPr>
        <w:spacing w:after="0"/>
        <w:ind w:left="851" w:right="-330"/>
        <w:rPr>
          <w:rFonts w:ascii="Avenir 45" w:hAnsi="Avenir 45"/>
          <w:sz w:val="42"/>
          <w:szCs w:val="36"/>
          <w:lang w:eastAsia="en-GB"/>
        </w:rPr>
      </w:pPr>
      <w:r>
        <w:rPr>
          <w:rFonts w:ascii="Avenir 45" w:hAnsi="Avenir 45"/>
          <w:noProof/>
          <w:sz w:val="42"/>
          <w:szCs w:val="36"/>
          <w:lang w:eastAsia="en-GB"/>
        </w:rPr>
        <w:t>631.91</w:t>
      </w:r>
      <w:r>
        <w:rPr>
          <w:rFonts w:ascii="Avenir 45" w:hAnsi="Avenir 45"/>
          <w:sz w:val="42"/>
          <w:szCs w:val="36"/>
          <w:lang w:eastAsia="en-GB"/>
        </w:rPr>
        <w:t xml:space="preserve"> </w:t>
      </w:r>
      <w:r>
        <w:rPr>
          <w:rFonts w:ascii="Avenir 45" w:hAnsi="Avenir 45"/>
          <w:noProof/>
          <w:sz w:val="42"/>
          <w:szCs w:val="36"/>
          <w:lang w:eastAsia="en-GB"/>
        </w:rPr>
        <w:t>sq m</w:t>
      </w:r>
      <w:r>
        <w:rPr>
          <w:rFonts w:ascii="Avenir 45" w:hAnsi="Avenir 45"/>
          <w:sz w:val="42"/>
          <w:szCs w:val="36"/>
          <w:lang w:eastAsia="en-GB"/>
        </w:rPr>
        <w:t xml:space="preserve"> (</w:t>
      </w:r>
      <w:r>
        <w:rPr>
          <w:rFonts w:ascii="Avenir 45" w:hAnsi="Avenir 45"/>
          <w:noProof/>
          <w:sz w:val="42"/>
          <w:szCs w:val="36"/>
          <w:lang w:eastAsia="en-GB"/>
        </w:rPr>
        <w:t>6,802</w:t>
      </w:r>
      <w:r>
        <w:rPr>
          <w:rFonts w:ascii="Avenir 45" w:hAnsi="Avenir 45"/>
          <w:sz w:val="42"/>
          <w:szCs w:val="36"/>
          <w:lang w:eastAsia="en-GB"/>
        </w:rPr>
        <w:t xml:space="preserve"> </w:t>
      </w:r>
      <w:r>
        <w:rPr>
          <w:rFonts w:ascii="Avenir 45" w:hAnsi="Avenir 45"/>
          <w:noProof/>
          <w:sz w:val="42"/>
          <w:szCs w:val="36"/>
          <w:lang w:eastAsia="en-GB"/>
        </w:rPr>
        <w:t>sq ft</w:t>
      </w:r>
      <w:r>
        <w:rPr>
          <w:rFonts w:ascii="Avenir 45" w:hAnsi="Avenir 45"/>
          <w:sz w:val="42"/>
          <w:szCs w:val="36"/>
          <w:lang w:eastAsia="en-GB"/>
        </w:rPr>
        <w:t>)</w:t>
      </w:r>
    </w:p>
    <w:p w:rsidR="00F700AF" w:rsidRDefault="00F700AF" w:rsidP="00F700AF">
      <w:pPr>
        <w:spacing w:after="0"/>
        <w:ind w:left="851" w:right="-330"/>
        <w:rPr>
          <w:rFonts w:ascii="Avenir 45" w:hAnsi="Avenir 45"/>
          <w:szCs w:val="36"/>
          <w:lang w:eastAsia="en-GB"/>
        </w:rPr>
      </w:pPr>
    </w:p>
    <w:p w:rsidR="00F700AF" w:rsidRDefault="00F700AF" w:rsidP="00F700AF">
      <w:pPr>
        <w:spacing w:after="0"/>
        <w:ind w:left="851" w:right="-897"/>
        <w:rPr>
          <w:rFonts w:ascii="Avenir 45" w:hAnsi="Avenir 45"/>
          <w:noProof/>
          <w:sz w:val="42"/>
          <w:szCs w:val="36"/>
        </w:rPr>
      </w:pPr>
      <w:r>
        <w:rPr>
          <w:rFonts w:ascii="Avenir 45" w:hAnsi="Avenir 45"/>
          <w:noProof/>
          <w:sz w:val="42"/>
          <w:szCs w:val="36"/>
        </w:rPr>
        <w:t>Times House, Throwley Way, Sutton SM1 4AF</w:t>
      </w:r>
    </w:p>
    <w:p w:rsidR="00F700AF" w:rsidRDefault="00F700AF" w:rsidP="00F700AF">
      <w:pPr>
        <w:spacing w:after="0"/>
        <w:ind w:left="851" w:right="-897"/>
        <w:rPr>
          <w:rFonts w:ascii="Avenir 45" w:hAnsi="Avenir 45"/>
          <w:noProof/>
          <w:sz w:val="12"/>
          <w:szCs w:val="36"/>
        </w:rPr>
      </w:pPr>
    </w:p>
    <w:tbl>
      <w:tblPr>
        <w:tblStyle w:val="TableGrid"/>
        <w:tblW w:w="8896" w:type="dxa"/>
        <w:tblInd w:w="851" w:type="dxa"/>
        <w:tblLook w:val="04A0" w:firstRow="1" w:lastRow="0" w:firstColumn="1" w:lastColumn="0" w:noHBand="0" w:noVBand="1"/>
      </w:tblPr>
      <w:tblGrid>
        <w:gridCol w:w="4448"/>
        <w:gridCol w:w="4448"/>
      </w:tblGrid>
      <w:tr w:rsidR="00F700AF" w:rsidTr="00F700AF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0AF" w:rsidRDefault="00F700AF">
            <w:pPr>
              <w:ind w:right="-107"/>
              <w:jc w:val="both"/>
              <w:rPr>
                <w:rFonts w:ascii="Avenir 55" w:hAnsi="Avenir 55"/>
                <w:b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0150A" wp14:editId="59A3EEC8">
                  <wp:extent cx="2590800" cy="1943100"/>
                  <wp:effectExtent l="19050" t="19050" r="19050" b="19050"/>
                  <wp:docPr id="3" name="Picture 3" descr="https://centro.agencypilot.com/store/property/358+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ntro.agencypilot.com/store/property/358+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0AF" w:rsidRDefault="00F700AF">
            <w:pPr>
              <w:ind w:right="-107"/>
              <w:jc w:val="both"/>
              <w:rPr>
                <w:rFonts w:ascii="Avenir 55" w:hAnsi="Avenir 55"/>
                <w:b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10C59CF" wp14:editId="51DE03EF">
                  <wp:extent cx="2590800" cy="1943100"/>
                  <wp:effectExtent l="19050" t="19050" r="19050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0AF" w:rsidTr="00F700AF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0AF" w:rsidRDefault="00F700AF">
            <w:pPr>
              <w:ind w:right="-107"/>
              <w:jc w:val="both"/>
              <w:rPr>
                <w:rFonts w:ascii="Avenir 45" w:hAnsi="Avenir 45"/>
                <w:noProof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>External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00AF" w:rsidRDefault="00F700AF">
            <w:pPr>
              <w:ind w:right="-107"/>
              <w:jc w:val="both"/>
              <w:rPr>
                <w:rFonts w:ascii="Avenir 45" w:hAnsi="Avenir 45"/>
                <w:noProof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>Existing Open Plan Office</w:t>
            </w:r>
          </w:p>
        </w:tc>
      </w:tr>
    </w:tbl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55" w:hAnsi="Avenir 55"/>
          <w:b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noProof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Location:</w:t>
      </w:r>
      <w:r>
        <w:rPr>
          <w:rFonts w:ascii="Avenir 45" w:hAnsi="Avenir 45"/>
          <w:b/>
          <w:sz w:val="21"/>
          <w:szCs w:val="21"/>
        </w:rPr>
        <w:t xml:space="preserve"> </w:t>
      </w:r>
      <w:r>
        <w:rPr>
          <w:rFonts w:ascii="Avenir 45" w:hAnsi="Avenir 45"/>
          <w:noProof/>
          <w:sz w:val="21"/>
          <w:szCs w:val="21"/>
        </w:rPr>
        <w:t xml:space="preserve">Times House is located on the western side of Throwley Way, and forms part of the Times Square Shopping Centre Development, which is currently undergoing a refurbishment.  The Office is conveniently located opposite the Times Square Car Park, and provides access to the High Street through the Shopping Centre. 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noProof/>
          <w:sz w:val="21"/>
          <w:szCs w:val="21"/>
        </w:rPr>
      </w:pPr>
    </w:p>
    <w:p w:rsidR="00F700AF" w:rsidRDefault="00F700AF" w:rsidP="00F700AF">
      <w:pPr>
        <w:ind w:left="851" w:right="-329"/>
        <w:jc w:val="both"/>
        <w:rPr>
          <w:rFonts w:ascii="Avenir 45" w:hAnsi="Avenir 45"/>
          <w:noProof/>
          <w:sz w:val="21"/>
          <w:szCs w:val="21"/>
        </w:rPr>
      </w:pPr>
      <w:r>
        <w:rPr>
          <w:rFonts w:ascii="Avenir 45" w:hAnsi="Avenir 45"/>
          <w:noProof/>
          <w:sz w:val="21"/>
          <w:szCs w:val="21"/>
        </w:rPr>
        <w:t>Sutton is a densely populated residential area and a thriving retail and commercial centre, situated approximately 12 miles south-west of central London, 5 miles west of Croydon, 10 miles north of Reigate and 7 miles south-east of Kingston.  Heathrow and Gatwick Airports are also conveniently based with access via the M25/M4 and M25/M23 respectively.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45" w:hAnsi="Avenir 45"/>
          <w:noProof/>
          <w:sz w:val="21"/>
          <w:szCs w:val="21"/>
        </w:rPr>
        <w:t>Sutton mainline BR station provides fast regular services to both Victoria (26 minutes) and London Bridge (33 minutes).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b/>
          <w:sz w:val="21"/>
          <w:szCs w:val="21"/>
        </w:rPr>
      </w:pPr>
    </w:p>
    <w:tbl>
      <w:tblPr>
        <w:tblStyle w:val="TableGrid"/>
        <w:tblW w:w="90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27"/>
      </w:tblGrid>
      <w:tr w:rsidR="00F700AF" w:rsidTr="00F700AF">
        <w:tc>
          <w:tcPr>
            <w:tcW w:w="4511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lastRenderedPageBreak/>
              <w:drawing>
                <wp:inline distT="0" distB="0" distL="0" distR="0">
                  <wp:extent cx="2590800" cy="1943100"/>
                  <wp:effectExtent l="19050" t="19050" r="1905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2590800" cy="1943100"/>
                  <wp:effectExtent l="19050" t="19050" r="19050" b="190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0AF" w:rsidTr="00F700AF">
        <w:tc>
          <w:tcPr>
            <w:tcW w:w="4511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noProof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>Existing Reception on 6</w:t>
            </w:r>
            <w:r>
              <w:rPr>
                <w:rFonts w:ascii="Avenir 45" w:hAnsi="Avenir 45"/>
                <w:noProof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 xml:space="preserve"> Floor</w:t>
            </w:r>
          </w:p>
        </w:tc>
        <w:tc>
          <w:tcPr>
            <w:tcW w:w="4527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noProof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>Existing Meeting Room</w:t>
            </w:r>
          </w:p>
        </w:tc>
      </w:tr>
    </w:tbl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55" w:hAnsi="Avenir 55"/>
          <w:b/>
          <w:noProof/>
          <w:sz w:val="21"/>
          <w:szCs w:val="21"/>
        </w:rPr>
      </w:pPr>
    </w:p>
    <w:tbl>
      <w:tblPr>
        <w:tblStyle w:val="TableGrid"/>
        <w:tblW w:w="903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27"/>
      </w:tblGrid>
      <w:tr w:rsidR="00F700AF" w:rsidTr="00F700AF">
        <w:tc>
          <w:tcPr>
            <w:tcW w:w="4511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2590800" cy="1943100"/>
                  <wp:effectExtent l="19050" t="1905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drawing>
                <wp:inline distT="0" distB="0" distL="0" distR="0">
                  <wp:extent cx="2486025" cy="1962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0AF" w:rsidTr="00F700AF">
        <w:tc>
          <w:tcPr>
            <w:tcW w:w="4511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noProof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>Existing Boardroom</w:t>
            </w:r>
          </w:p>
        </w:tc>
        <w:tc>
          <w:tcPr>
            <w:tcW w:w="4527" w:type="dxa"/>
            <w:hideMark/>
          </w:tcPr>
          <w:p w:rsidR="00F700AF" w:rsidRDefault="00F700AF">
            <w:pPr>
              <w:ind w:right="-329"/>
              <w:jc w:val="both"/>
              <w:rPr>
                <w:rFonts w:ascii="Avenir 45" w:hAnsi="Avenir 45"/>
                <w:noProof/>
                <w:sz w:val="21"/>
                <w:szCs w:val="21"/>
                <w:lang w:eastAsia="en-GB"/>
              </w:rPr>
            </w:pPr>
            <w:r>
              <w:rPr>
                <w:rFonts w:ascii="Avenir 45" w:hAnsi="Avenir 45"/>
                <w:noProof/>
                <w:sz w:val="21"/>
                <w:szCs w:val="21"/>
                <w:lang w:eastAsia="en-GB"/>
              </w:rPr>
              <w:t>Existing Staff Room / Break-Out Area</w:t>
            </w:r>
          </w:p>
        </w:tc>
      </w:tr>
    </w:tbl>
    <w:p w:rsidR="00F700AF" w:rsidRDefault="00F700AF" w:rsidP="00F700AF">
      <w:pPr>
        <w:spacing w:after="0"/>
        <w:rPr>
          <w:rFonts w:ascii="Avenir 45" w:hAnsi="Avenir 45"/>
          <w:noProof/>
          <w:lang w:eastAsia="en-GB"/>
        </w:rPr>
        <w:sectPr w:rsidR="00F700AF">
          <w:pgSz w:w="11906" w:h="16838"/>
          <w:pgMar w:top="851" w:right="1440" w:bottom="2126" w:left="1440" w:header="0" w:footer="709" w:gutter="0"/>
          <w:pgNumType w:start="1"/>
          <w:cols w:space="720"/>
        </w:sectPr>
      </w:pPr>
    </w:p>
    <w:p w:rsidR="00F700AF" w:rsidRDefault="00F700AF" w:rsidP="00F700AF">
      <w:pPr>
        <w:spacing w:after="0"/>
        <w:ind w:right="-330"/>
        <w:jc w:val="both"/>
        <w:rPr>
          <w:sz w:val="2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55" w:hAnsi="Avenir 55"/>
          <w:b/>
          <w:noProof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55" w:hAnsi="Avenir 55"/>
          <w:b/>
          <w:noProof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b/>
          <w:noProof/>
          <w:sz w:val="21"/>
          <w:szCs w:val="21"/>
        </w:rPr>
      </w:pPr>
      <w:r>
        <w:rPr>
          <w:rFonts w:ascii="Avenir 55" w:hAnsi="Avenir 55"/>
          <w:b/>
          <w:noProof/>
          <w:sz w:val="21"/>
          <w:szCs w:val="21"/>
        </w:rPr>
        <w:t xml:space="preserve">Amenities: </w:t>
      </w:r>
      <w:r>
        <w:rPr>
          <w:rFonts w:ascii="Avenir 45" w:hAnsi="Avenir 45"/>
          <w:noProof/>
          <w:sz w:val="21"/>
          <w:szCs w:val="21"/>
        </w:rPr>
        <w:t>The premises benefit from the following: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b/>
          <w:noProof/>
          <w:sz w:val="21"/>
          <w:szCs w:val="21"/>
        </w:rPr>
      </w:pPr>
    </w:p>
    <w:tbl>
      <w:tblPr>
        <w:tblStyle w:val="TableGrid"/>
        <w:tblW w:w="889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3969"/>
      </w:tblGrid>
      <w:tr w:rsidR="00F700AF" w:rsidTr="00F700AF">
        <w:tc>
          <w:tcPr>
            <w:tcW w:w="4927" w:type="dxa"/>
            <w:hideMark/>
          </w:tcPr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Ground Floor Reception with Commissionaire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Entry Phone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Air Conditioning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Two Passenger Lifts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High Quality Demountable Partitioning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Suspended Ceilings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425" w:right="-329" w:hanging="425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Boardrooms and Meeting Rooms</w:t>
            </w:r>
          </w:p>
        </w:tc>
        <w:tc>
          <w:tcPr>
            <w:tcW w:w="3969" w:type="dxa"/>
            <w:hideMark/>
          </w:tcPr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Carpeting Throughout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Cat II Lighting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Gas Fired Heating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Good Natural Light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Fitted Kitchen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Staff Room / Break-out Area</w:t>
            </w:r>
          </w:p>
          <w:p w:rsidR="00F700AF" w:rsidRDefault="00F700AF" w:rsidP="00F700AF">
            <w:pPr>
              <w:pStyle w:val="ListParagraph"/>
              <w:numPr>
                <w:ilvl w:val="0"/>
                <w:numId w:val="3"/>
              </w:numPr>
              <w:ind w:left="318" w:right="-329" w:hanging="318"/>
              <w:jc w:val="both"/>
              <w:rPr>
                <w:rFonts w:ascii="Avenir 45" w:hAnsi="Avenir 45"/>
                <w:noProof/>
                <w:sz w:val="21"/>
                <w:szCs w:val="21"/>
              </w:rPr>
            </w:pPr>
            <w:r>
              <w:rPr>
                <w:rFonts w:ascii="Avenir 45" w:hAnsi="Avenir 45"/>
                <w:noProof/>
                <w:sz w:val="21"/>
                <w:szCs w:val="21"/>
              </w:rPr>
              <w:t>Ladies/Gents/Disabled WC facilities</w:t>
            </w:r>
          </w:p>
        </w:tc>
      </w:tr>
    </w:tbl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  <w:lang w:eastAsia="en-GB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  <w:lang w:eastAsia="en-GB"/>
        </w:rPr>
      </w:pPr>
      <w:r>
        <w:rPr>
          <w:rFonts w:ascii="Avenir 45" w:hAnsi="Avenir 45"/>
          <w:sz w:val="21"/>
          <w:szCs w:val="21"/>
          <w:lang w:eastAsia="en-GB"/>
        </w:rPr>
        <w:t>The Times Square Car Park opposite the premises has 821 spaces, where parking permits are available via the Local Authority: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  <w:lang w:eastAsia="en-GB"/>
        </w:rPr>
      </w:pPr>
    </w:p>
    <w:p w:rsidR="00F700AF" w:rsidRDefault="006E23E2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  <w:lang w:eastAsia="en-GB"/>
        </w:rPr>
      </w:pPr>
      <w:hyperlink r:id="rId15" w:history="1">
        <w:r w:rsidR="00F700AF">
          <w:rPr>
            <w:rStyle w:val="Hyperlink"/>
            <w:rFonts w:ascii="Avenir 45" w:hAnsi="Avenir 45"/>
            <w:sz w:val="21"/>
            <w:szCs w:val="21"/>
          </w:rPr>
          <w:t>https://www.sutton.gov.uk/info/200195/parking/1242/car_parks/5</w:t>
        </w:r>
      </w:hyperlink>
      <w:r w:rsidR="00F700AF">
        <w:rPr>
          <w:rFonts w:ascii="Avenir 45" w:hAnsi="Avenir 45"/>
          <w:sz w:val="21"/>
          <w:szCs w:val="21"/>
          <w:lang w:eastAsia="en-GB"/>
        </w:rPr>
        <w:t xml:space="preserve">  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  <w:lang w:eastAsia="en-GB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  <w:lang w:eastAsia="en-GB"/>
        </w:rPr>
      </w:pPr>
    </w:p>
    <w:p w:rsidR="00F700AF" w:rsidRDefault="00F700AF" w:rsidP="00F700AF">
      <w:pPr>
        <w:spacing w:after="0"/>
        <w:ind w:left="851" w:right="-330"/>
        <w:jc w:val="both"/>
        <w:rPr>
          <w:rFonts w:ascii="Avenir 45" w:hAnsi="Avenir 45"/>
          <w:sz w:val="16"/>
          <w:szCs w:val="16"/>
        </w:rPr>
      </w:pPr>
      <w:r>
        <w:rPr>
          <w:rFonts w:ascii="Avenir 45" w:hAnsi="Avenir 45"/>
          <w:sz w:val="16"/>
          <w:szCs w:val="16"/>
        </w:rPr>
        <w:t xml:space="preserve">Code of Practice: Applicants should be aware that the Code of Practice for Commercial Leases in England and Wales strongly recommends you seek professional advice from a qualified Surveyor, Solicitor or Licensed Conveyancer before agreeing or signing a Business Tenancy Agreement. The Code is available through professional institutions or through the web site </w:t>
      </w:r>
      <w:hyperlink r:id="rId16" w:history="1">
        <w:r>
          <w:rPr>
            <w:rStyle w:val="Hyperlink"/>
            <w:rFonts w:ascii="Avenir 45" w:hAnsi="Avenir 45"/>
            <w:sz w:val="16"/>
            <w:szCs w:val="16"/>
          </w:rPr>
          <w:t>http://www.leasingbusinesspremises.co.uk</w:t>
        </w:r>
      </w:hyperlink>
      <w:r>
        <w:rPr>
          <w:rFonts w:ascii="Avenir 45" w:hAnsi="Avenir 45"/>
          <w:sz w:val="16"/>
          <w:szCs w:val="16"/>
        </w:rPr>
        <w:t xml:space="preserve">. 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Terms:</w:t>
      </w:r>
      <w:r>
        <w:rPr>
          <w:rFonts w:ascii="Avenir 45" w:hAnsi="Avenir 45"/>
          <w:b/>
          <w:sz w:val="21"/>
          <w:szCs w:val="21"/>
        </w:rPr>
        <w:t xml:space="preserve"> </w:t>
      </w:r>
      <w:r>
        <w:rPr>
          <w:rFonts w:ascii="Avenir 45" w:hAnsi="Avenir 45"/>
          <w:noProof/>
          <w:sz w:val="21"/>
          <w:szCs w:val="21"/>
        </w:rPr>
        <w:t>The premises are available to let on a new effective Full Repairing and Insuring Lease for a term to be agreed.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b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VAT:</w:t>
      </w:r>
      <w:r>
        <w:rPr>
          <w:rFonts w:ascii="Avenir 45" w:hAnsi="Avenir 45"/>
          <w:b/>
          <w:sz w:val="21"/>
          <w:szCs w:val="21"/>
        </w:rPr>
        <w:t xml:space="preserve"> </w:t>
      </w:r>
      <w:r>
        <w:rPr>
          <w:rFonts w:ascii="Avenir 45" w:hAnsi="Avenir 45"/>
          <w:noProof/>
          <w:sz w:val="21"/>
          <w:szCs w:val="21"/>
        </w:rPr>
        <w:t xml:space="preserve">The property has been elected for VAT.  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b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Rental:</w:t>
      </w:r>
      <w:r>
        <w:rPr>
          <w:rFonts w:ascii="Avenir 45" w:hAnsi="Avenir 45"/>
          <w:sz w:val="21"/>
          <w:szCs w:val="21"/>
        </w:rPr>
        <w:t xml:space="preserve"> Upon application.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Rates:</w:t>
      </w:r>
      <w:r>
        <w:rPr>
          <w:rFonts w:ascii="Avenir 45" w:hAnsi="Avenir 45"/>
          <w:sz w:val="21"/>
          <w:szCs w:val="21"/>
        </w:rPr>
        <w:t xml:space="preserve"> According to the VOA website, the property has a Rateable Value of </w:t>
      </w:r>
      <w:r>
        <w:rPr>
          <w:rFonts w:ascii="Avenir 45" w:hAnsi="Avenir 45"/>
          <w:noProof/>
          <w:sz w:val="21"/>
          <w:szCs w:val="21"/>
        </w:rPr>
        <w:t>£60,000</w:t>
      </w:r>
      <w:r>
        <w:rPr>
          <w:rFonts w:ascii="Avenir 45" w:hAnsi="Avenir 45"/>
          <w:sz w:val="21"/>
          <w:szCs w:val="21"/>
        </w:rPr>
        <w:t xml:space="preserve">. 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45" w:hAnsi="Avenir 45"/>
          <w:sz w:val="21"/>
          <w:szCs w:val="21"/>
        </w:rPr>
        <w:t>NB: Please note that the rates actually payable may be subject to transitional relief. For a more accurate assessment of rates payable for the current year, please contact the Local Authority.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EPC:</w:t>
      </w:r>
      <w:r>
        <w:rPr>
          <w:rFonts w:ascii="Avenir 45" w:hAnsi="Avenir 45"/>
          <w:sz w:val="21"/>
          <w:szCs w:val="21"/>
        </w:rPr>
        <w:t xml:space="preserve">  The property has a current rating of D (78).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  <w:r>
        <w:rPr>
          <w:rFonts w:ascii="Avenir 55" w:hAnsi="Avenir 55"/>
          <w:b/>
          <w:sz w:val="21"/>
          <w:szCs w:val="21"/>
        </w:rPr>
        <w:t>Legal Costs:</w:t>
      </w:r>
      <w:r>
        <w:rPr>
          <w:rFonts w:ascii="Avenir 45" w:hAnsi="Avenir 45"/>
          <w:sz w:val="21"/>
          <w:szCs w:val="21"/>
        </w:rPr>
        <w:t xml:space="preserve"> Each party is to be responsible for their own costs in this transaction.</w:t>
      </w:r>
    </w:p>
    <w:p w:rsidR="00F700AF" w:rsidRDefault="00F700AF" w:rsidP="00F700AF">
      <w:pPr>
        <w:spacing w:after="0" w:line="240" w:lineRule="auto"/>
        <w:ind w:left="851" w:right="-329"/>
        <w:jc w:val="both"/>
        <w:rPr>
          <w:rFonts w:ascii="Avenir 45" w:hAnsi="Avenir 45"/>
          <w:sz w:val="21"/>
          <w:szCs w:val="21"/>
        </w:rPr>
      </w:pPr>
    </w:p>
    <w:p w:rsidR="00F700AF" w:rsidRDefault="00F700AF" w:rsidP="00F700AF">
      <w:pPr>
        <w:tabs>
          <w:tab w:val="left" w:pos="2099"/>
        </w:tabs>
        <w:spacing w:after="0" w:line="240" w:lineRule="auto"/>
        <w:ind w:left="851" w:right="-329"/>
        <w:jc w:val="both"/>
        <w:rPr>
          <w:rFonts w:ascii="Avenir 45" w:hAnsi="Avenir 45"/>
          <w:b/>
          <w:sz w:val="21"/>
          <w:szCs w:val="21"/>
        </w:rPr>
      </w:pPr>
      <w:r>
        <w:rPr>
          <w:rFonts w:ascii="Avenir 55" w:hAnsi="Avenir 55"/>
          <w:b/>
          <w:noProof/>
          <w:sz w:val="21"/>
          <w:szCs w:val="21"/>
        </w:rPr>
        <w:t>Viewing:</w:t>
      </w:r>
      <w:r>
        <w:rPr>
          <w:rFonts w:ascii="Avenir 55" w:hAnsi="Avenir 55"/>
          <w:noProof/>
          <w:sz w:val="21"/>
          <w:szCs w:val="21"/>
        </w:rPr>
        <w:t xml:space="preserve"> Strictly by appointment through Joint Sole Agents</w:t>
      </w:r>
      <w:r>
        <w:rPr>
          <w:rFonts w:ascii="Avenir 45" w:hAnsi="Avenir 45"/>
          <w:b/>
          <w:sz w:val="21"/>
          <w:szCs w:val="21"/>
        </w:rPr>
        <w:tab/>
      </w:r>
    </w:p>
    <w:p w:rsidR="00F700AF" w:rsidRDefault="00F700AF" w:rsidP="00F700AF">
      <w:pPr>
        <w:tabs>
          <w:tab w:val="left" w:pos="2099"/>
        </w:tabs>
        <w:spacing w:after="0" w:line="240" w:lineRule="auto"/>
        <w:ind w:left="851" w:right="-329"/>
        <w:jc w:val="both"/>
        <w:rPr>
          <w:rFonts w:ascii="Avenir 45" w:hAnsi="Avenir 45"/>
          <w:b/>
          <w:sz w:val="11"/>
          <w:szCs w:val="21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557"/>
      </w:tblGrid>
      <w:tr w:rsidR="00F700AF" w:rsidTr="00F700AF">
        <w:tc>
          <w:tcPr>
            <w:tcW w:w="3652" w:type="dxa"/>
            <w:hideMark/>
          </w:tcPr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31"/>
                <w:szCs w:val="21"/>
              </w:rPr>
            </w:pPr>
            <w:r>
              <w:rPr>
                <w:rFonts w:ascii="Avenir 45" w:hAnsi="Avenir 45"/>
                <w:noProof/>
                <w:sz w:val="31"/>
                <w:szCs w:val="21"/>
                <w:lang w:eastAsia="en-GB"/>
              </w:rPr>
              <w:drawing>
                <wp:inline distT="0" distB="0" distL="0" distR="0">
                  <wp:extent cx="1838325" cy="819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hideMark/>
          </w:tcPr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31"/>
                <w:szCs w:val="21"/>
              </w:rPr>
            </w:pPr>
            <w:r>
              <w:rPr>
                <w:rFonts w:ascii="Avenir 45" w:hAnsi="Avenir 45"/>
                <w:noProof/>
                <w:sz w:val="31"/>
                <w:szCs w:val="21"/>
                <w:lang w:eastAsia="en-GB"/>
              </w:rPr>
              <w:drawing>
                <wp:inline distT="0" distB="0" distL="0" distR="0">
                  <wp:extent cx="2466975" cy="8191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0AF" w:rsidTr="00F700AF">
        <w:tc>
          <w:tcPr>
            <w:tcW w:w="3652" w:type="dxa"/>
          </w:tcPr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</w:p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  <w:r>
              <w:rPr>
                <w:rFonts w:ascii="Avenir 45" w:hAnsi="Avenir 45"/>
                <w:sz w:val="21"/>
                <w:szCs w:val="21"/>
              </w:rPr>
              <w:t>Vanessa Clark – 020 7494 9399</w:t>
            </w:r>
          </w:p>
          <w:p w:rsidR="00F700AF" w:rsidRDefault="006E23E2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  <w:hyperlink r:id="rId19" w:history="1">
              <w:r w:rsidR="00F700AF">
                <w:rPr>
                  <w:rStyle w:val="Hyperlink"/>
                  <w:rFonts w:ascii="Avenir 45" w:hAnsi="Avenir 45"/>
                  <w:sz w:val="21"/>
                  <w:szCs w:val="21"/>
                </w:rPr>
                <w:t>vanessa@sinclairclark.co.uk</w:t>
              </w:r>
            </w:hyperlink>
            <w:r w:rsidR="00F700AF">
              <w:rPr>
                <w:rFonts w:ascii="Avenir 45" w:hAnsi="Avenir 45"/>
                <w:sz w:val="21"/>
                <w:szCs w:val="21"/>
              </w:rPr>
              <w:t xml:space="preserve"> </w:t>
            </w:r>
          </w:p>
        </w:tc>
        <w:tc>
          <w:tcPr>
            <w:tcW w:w="4739" w:type="dxa"/>
          </w:tcPr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  <w:r>
              <w:rPr>
                <w:rFonts w:ascii="Avenir 45" w:hAnsi="Avenir 45"/>
                <w:sz w:val="21"/>
                <w:szCs w:val="21"/>
              </w:rPr>
              <w:t>Paul Harwood</w:t>
            </w:r>
          </w:p>
          <w:p w:rsidR="00F700AF" w:rsidRDefault="006E23E2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  <w:hyperlink r:id="rId20" w:history="1">
              <w:r w:rsidR="00F700AF">
                <w:rPr>
                  <w:rStyle w:val="Hyperlink"/>
                  <w:rFonts w:ascii="Avenir 45" w:hAnsi="Avenir 45"/>
                  <w:sz w:val="21"/>
                  <w:szCs w:val="21"/>
                </w:rPr>
                <w:t>paulharwood@centro.plc.uk</w:t>
              </w:r>
            </w:hyperlink>
            <w:r w:rsidR="00F700AF">
              <w:rPr>
                <w:rFonts w:ascii="Avenir 45" w:hAnsi="Avenir 45"/>
                <w:sz w:val="21"/>
                <w:szCs w:val="21"/>
              </w:rPr>
              <w:t xml:space="preserve"> </w:t>
            </w:r>
          </w:p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9"/>
                <w:szCs w:val="21"/>
              </w:rPr>
            </w:pPr>
          </w:p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  <w:r>
              <w:rPr>
                <w:rFonts w:ascii="Avenir 45" w:hAnsi="Avenir 45"/>
                <w:sz w:val="21"/>
                <w:szCs w:val="21"/>
              </w:rPr>
              <w:t xml:space="preserve">Morgan Pérez </w:t>
            </w:r>
          </w:p>
          <w:p w:rsidR="00F700AF" w:rsidRDefault="006E23E2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21"/>
                <w:szCs w:val="21"/>
              </w:rPr>
            </w:pPr>
            <w:hyperlink r:id="rId21" w:history="1">
              <w:r w:rsidR="00F700AF">
                <w:rPr>
                  <w:rStyle w:val="Hyperlink"/>
                  <w:rFonts w:ascii="Avenir 45" w:hAnsi="Avenir 45"/>
                  <w:sz w:val="21"/>
                  <w:szCs w:val="21"/>
                </w:rPr>
                <w:t>morganperez@centro.plc.uk</w:t>
              </w:r>
            </w:hyperlink>
            <w:r w:rsidR="00F700AF">
              <w:rPr>
                <w:rFonts w:ascii="Avenir 45" w:hAnsi="Avenir 45"/>
                <w:sz w:val="21"/>
                <w:szCs w:val="21"/>
              </w:rPr>
              <w:t xml:space="preserve"> </w:t>
            </w:r>
          </w:p>
          <w:p w:rsidR="00F700AF" w:rsidRDefault="00F700AF">
            <w:pPr>
              <w:tabs>
                <w:tab w:val="left" w:pos="2099"/>
              </w:tabs>
              <w:ind w:right="-329"/>
              <w:jc w:val="both"/>
              <w:rPr>
                <w:rFonts w:ascii="Avenir 45" w:hAnsi="Avenir 45"/>
                <w:sz w:val="13"/>
                <w:szCs w:val="21"/>
              </w:rPr>
            </w:pPr>
          </w:p>
        </w:tc>
      </w:tr>
      <w:tr w:rsidR="00F700AF" w:rsidTr="00F700AF">
        <w:tc>
          <w:tcPr>
            <w:tcW w:w="8391" w:type="dxa"/>
            <w:gridSpan w:val="2"/>
            <w:hideMark/>
          </w:tcPr>
          <w:p w:rsidR="00F700AF" w:rsidRDefault="00F700AF">
            <w:pPr>
              <w:ind w:right="-330"/>
              <w:jc w:val="both"/>
              <w:rPr>
                <w:rFonts w:ascii="Avenir 45" w:hAnsi="Avenir 45"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1717675</wp:posOffset>
                      </wp:positionV>
                      <wp:extent cx="361950" cy="323850"/>
                      <wp:effectExtent l="19050" t="38100" r="57150" b="381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238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2B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89.2pt;margin-top:135.25pt;width:28.5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" strokecolor="black [3213]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venir 45" w:hAnsi="Avenir 45"/>
                <w:noProof/>
                <w:lang w:eastAsia="en-GB"/>
              </w:rPr>
              <w:drawing>
                <wp:inline distT="0" distB="0" distL="0" distR="0">
                  <wp:extent cx="4972050" cy="3629025"/>
                  <wp:effectExtent l="19050" t="19050" r="19050" b="285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3629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0AF" w:rsidRDefault="00F700AF" w:rsidP="00F700AF">
      <w:pPr>
        <w:spacing w:after="0"/>
        <w:ind w:left="851" w:right="-330"/>
        <w:jc w:val="both"/>
        <w:rPr>
          <w:rFonts w:ascii="Avenir 55" w:hAnsi="Avenir 55"/>
          <w:b/>
          <w:noProof/>
          <w:lang w:eastAsia="en-GB"/>
        </w:rPr>
      </w:pPr>
      <w:r>
        <w:rPr>
          <w:rFonts w:ascii="Avenir 55" w:hAnsi="Avenir 55"/>
          <w:b/>
          <w:noProof/>
          <w:lang w:eastAsia="en-GB"/>
        </w:rPr>
        <w:t>SatNav: SM1 4AF</w:t>
      </w:r>
    </w:p>
    <w:p w:rsidR="00F700AF" w:rsidRPr="009A34F3" w:rsidRDefault="00F700AF" w:rsidP="00ED4492">
      <w:pPr>
        <w:spacing w:after="0"/>
        <w:ind w:left="851" w:right="-330"/>
        <w:jc w:val="both"/>
      </w:pPr>
    </w:p>
    <w:sectPr w:rsidR="00F700AF" w:rsidRPr="009A34F3" w:rsidSect="00F700A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851" w:right="1440" w:bottom="212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E2" w:rsidRDefault="006E23E2" w:rsidP="00A974E0">
      <w:pPr>
        <w:spacing w:after="0" w:line="240" w:lineRule="auto"/>
      </w:pPr>
      <w:r>
        <w:separator/>
      </w:r>
    </w:p>
  </w:endnote>
  <w:endnote w:type="continuationSeparator" w:id="0">
    <w:p w:rsidR="006E23E2" w:rsidRDefault="006E23E2" w:rsidP="00A9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45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55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35" w:rsidRDefault="001F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5F" w:rsidRDefault="00852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35" w:rsidRDefault="001F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E2" w:rsidRDefault="006E23E2" w:rsidP="00A974E0">
      <w:pPr>
        <w:spacing w:after="0" w:line="240" w:lineRule="auto"/>
      </w:pPr>
      <w:r>
        <w:separator/>
      </w:r>
    </w:p>
  </w:footnote>
  <w:footnote w:type="continuationSeparator" w:id="0">
    <w:p w:rsidR="006E23E2" w:rsidRDefault="006E23E2" w:rsidP="00A9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35" w:rsidRDefault="001F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15F" w:rsidRDefault="0085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35" w:rsidRDefault="001F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F88"/>
    <w:multiLevelType w:val="hybridMultilevel"/>
    <w:tmpl w:val="B30A1F0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D6706A"/>
    <w:multiLevelType w:val="hybridMultilevel"/>
    <w:tmpl w:val="B2C49FD4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DD"/>
    <w:rsid w:val="00001564"/>
    <w:rsid w:val="00003D8A"/>
    <w:rsid w:val="000102E4"/>
    <w:rsid w:val="000263D0"/>
    <w:rsid w:val="00056849"/>
    <w:rsid w:val="00066F96"/>
    <w:rsid w:val="00067B83"/>
    <w:rsid w:val="000731A7"/>
    <w:rsid w:val="00095F1D"/>
    <w:rsid w:val="000D4D18"/>
    <w:rsid w:val="000D5F4C"/>
    <w:rsid w:val="000D6CDB"/>
    <w:rsid w:val="000E7739"/>
    <w:rsid w:val="000F2195"/>
    <w:rsid w:val="000F5AE9"/>
    <w:rsid w:val="00101888"/>
    <w:rsid w:val="00105871"/>
    <w:rsid w:val="00105E25"/>
    <w:rsid w:val="001066FB"/>
    <w:rsid w:val="00127A0D"/>
    <w:rsid w:val="0013014D"/>
    <w:rsid w:val="0013530F"/>
    <w:rsid w:val="00140A93"/>
    <w:rsid w:val="00156D03"/>
    <w:rsid w:val="0018503A"/>
    <w:rsid w:val="001B5470"/>
    <w:rsid w:val="001D1BDD"/>
    <w:rsid w:val="001E4FDC"/>
    <w:rsid w:val="001F440D"/>
    <w:rsid w:val="001F5935"/>
    <w:rsid w:val="00203ECD"/>
    <w:rsid w:val="002165C4"/>
    <w:rsid w:val="002260B0"/>
    <w:rsid w:val="002335E0"/>
    <w:rsid w:val="0024057E"/>
    <w:rsid w:val="00252626"/>
    <w:rsid w:val="00281530"/>
    <w:rsid w:val="00282A36"/>
    <w:rsid w:val="002857A3"/>
    <w:rsid w:val="00296420"/>
    <w:rsid w:val="002C4686"/>
    <w:rsid w:val="002C6D69"/>
    <w:rsid w:val="002C7EE7"/>
    <w:rsid w:val="002D2D00"/>
    <w:rsid w:val="002E2008"/>
    <w:rsid w:val="002F35B9"/>
    <w:rsid w:val="00303B30"/>
    <w:rsid w:val="00332F9A"/>
    <w:rsid w:val="003444E2"/>
    <w:rsid w:val="00346E03"/>
    <w:rsid w:val="00354971"/>
    <w:rsid w:val="00377D8F"/>
    <w:rsid w:val="003811E4"/>
    <w:rsid w:val="003966BD"/>
    <w:rsid w:val="00396B69"/>
    <w:rsid w:val="003A4D56"/>
    <w:rsid w:val="003B44FC"/>
    <w:rsid w:val="003C51AD"/>
    <w:rsid w:val="003E4B0A"/>
    <w:rsid w:val="003E6DF4"/>
    <w:rsid w:val="00404C14"/>
    <w:rsid w:val="00413CDB"/>
    <w:rsid w:val="004142C1"/>
    <w:rsid w:val="004214AD"/>
    <w:rsid w:val="00421C3E"/>
    <w:rsid w:val="00421E1B"/>
    <w:rsid w:val="00423410"/>
    <w:rsid w:val="00425787"/>
    <w:rsid w:val="00464BA6"/>
    <w:rsid w:val="004757EE"/>
    <w:rsid w:val="00476A93"/>
    <w:rsid w:val="004972C5"/>
    <w:rsid w:val="004A52C7"/>
    <w:rsid w:val="004B4294"/>
    <w:rsid w:val="004C362A"/>
    <w:rsid w:val="004C41E1"/>
    <w:rsid w:val="004C5A4F"/>
    <w:rsid w:val="004F3D76"/>
    <w:rsid w:val="005158B7"/>
    <w:rsid w:val="00515A16"/>
    <w:rsid w:val="00533EFE"/>
    <w:rsid w:val="005372E3"/>
    <w:rsid w:val="00537992"/>
    <w:rsid w:val="00554ADE"/>
    <w:rsid w:val="00556760"/>
    <w:rsid w:val="00557178"/>
    <w:rsid w:val="00564772"/>
    <w:rsid w:val="00574F5C"/>
    <w:rsid w:val="00582E99"/>
    <w:rsid w:val="00590F35"/>
    <w:rsid w:val="005A2503"/>
    <w:rsid w:val="005B13B7"/>
    <w:rsid w:val="005D0BE7"/>
    <w:rsid w:val="005D4195"/>
    <w:rsid w:val="005F126C"/>
    <w:rsid w:val="00607647"/>
    <w:rsid w:val="006161F7"/>
    <w:rsid w:val="00621F2E"/>
    <w:rsid w:val="006231CA"/>
    <w:rsid w:val="00624EA2"/>
    <w:rsid w:val="006271BF"/>
    <w:rsid w:val="006356AB"/>
    <w:rsid w:val="00651E75"/>
    <w:rsid w:val="00664F81"/>
    <w:rsid w:val="00667395"/>
    <w:rsid w:val="00673E83"/>
    <w:rsid w:val="00675023"/>
    <w:rsid w:val="00684CE5"/>
    <w:rsid w:val="0068580A"/>
    <w:rsid w:val="00691738"/>
    <w:rsid w:val="006A6571"/>
    <w:rsid w:val="006A7C28"/>
    <w:rsid w:val="006D2A39"/>
    <w:rsid w:val="006D6B12"/>
    <w:rsid w:val="006D78DD"/>
    <w:rsid w:val="006E23E2"/>
    <w:rsid w:val="006F4EB8"/>
    <w:rsid w:val="006F7056"/>
    <w:rsid w:val="00700DAC"/>
    <w:rsid w:val="00722A96"/>
    <w:rsid w:val="0072759F"/>
    <w:rsid w:val="0073107B"/>
    <w:rsid w:val="0074403C"/>
    <w:rsid w:val="00772C52"/>
    <w:rsid w:val="00775982"/>
    <w:rsid w:val="007845C4"/>
    <w:rsid w:val="00791D05"/>
    <w:rsid w:val="007A1E02"/>
    <w:rsid w:val="007B342B"/>
    <w:rsid w:val="007C518F"/>
    <w:rsid w:val="007C6C16"/>
    <w:rsid w:val="007D5490"/>
    <w:rsid w:val="008216BD"/>
    <w:rsid w:val="00831A9F"/>
    <w:rsid w:val="00834097"/>
    <w:rsid w:val="00836E5F"/>
    <w:rsid w:val="00840894"/>
    <w:rsid w:val="00842F01"/>
    <w:rsid w:val="0085215F"/>
    <w:rsid w:val="00852687"/>
    <w:rsid w:val="00855864"/>
    <w:rsid w:val="0086367D"/>
    <w:rsid w:val="00866B38"/>
    <w:rsid w:val="00876010"/>
    <w:rsid w:val="008766A9"/>
    <w:rsid w:val="008C0859"/>
    <w:rsid w:val="008C6D13"/>
    <w:rsid w:val="00924CA1"/>
    <w:rsid w:val="00931337"/>
    <w:rsid w:val="00942AFB"/>
    <w:rsid w:val="00942F83"/>
    <w:rsid w:val="0095447E"/>
    <w:rsid w:val="009752CB"/>
    <w:rsid w:val="00993340"/>
    <w:rsid w:val="009A00C0"/>
    <w:rsid w:val="009A2846"/>
    <w:rsid w:val="009A34F3"/>
    <w:rsid w:val="009B1FEE"/>
    <w:rsid w:val="009B7E09"/>
    <w:rsid w:val="009C01FF"/>
    <w:rsid w:val="009C0C56"/>
    <w:rsid w:val="009C3FB9"/>
    <w:rsid w:val="009C5B25"/>
    <w:rsid w:val="009C60B1"/>
    <w:rsid w:val="009D29E4"/>
    <w:rsid w:val="009E36A9"/>
    <w:rsid w:val="009F2869"/>
    <w:rsid w:val="00A16D0B"/>
    <w:rsid w:val="00A17B33"/>
    <w:rsid w:val="00A21093"/>
    <w:rsid w:val="00A24467"/>
    <w:rsid w:val="00A27737"/>
    <w:rsid w:val="00A36C1B"/>
    <w:rsid w:val="00A47311"/>
    <w:rsid w:val="00A86AC5"/>
    <w:rsid w:val="00A87C03"/>
    <w:rsid w:val="00A974E0"/>
    <w:rsid w:val="00AA5057"/>
    <w:rsid w:val="00AC16AB"/>
    <w:rsid w:val="00AC6571"/>
    <w:rsid w:val="00AD30D4"/>
    <w:rsid w:val="00AE5F3B"/>
    <w:rsid w:val="00B02F5E"/>
    <w:rsid w:val="00B273F1"/>
    <w:rsid w:val="00B31B34"/>
    <w:rsid w:val="00B35FE5"/>
    <w:rsid w:val="00B44391"/>
    <w:rsid w:val="00B60B78"/>
    <w:rsid w:val="00B64C52"/>
    <w:rsid w:val="00B86BEA"/>
    <w:rsid w:val="00BA5DA0"/>
    <w:rsid w:val="00BA6C82"/>
    <w:rsid w:val="00BB321D"/>
    <w:rsid w:val="00BB6851"/>
    <w:rsid w:val="00BD56E0"/>
    <w:rsid w:val="00C05312"/>
    <w:rsid w:val="00C10302"/>
    <w:rsid w:val="00C13A85"/>
    <w:rsid w:val="00C258DD"/>
    <w:rsid w:val="00C32DE1"/>
    <w:rsid w:val="00C37F25"/>
    <w:rsid w:val="00C47A9F"/>
    <w:rsid w:val="00C6410E"/>
    <w:rsid w:val="00C6432B"/>
    <w:rsid w:val="00C64E26"/>
    <w:rsid w:val="00C75873"/>
    <w:rsid w:val="00C82FF3"/>
    <w:rsid w:val="00CA7EA2"/>
    <w:rsid w:val="00CB734F"/>
    <w:rsid w:val="00CC7451"/>
    <w:rsid w:val="00D07C7D"/>
    <w:rsid w:val="00D2351A"/>
    <w:rsid w:val="00D27913"/>
    <w:rsid w:val="00D31004"/>
    <w:rsid w:val="00D3349F"/>
    <w:rsid w:val="00D4032E"/>
    <w:rsid w:val="00D45E2D"/>
    <w:rsid w:val="00D66C0E"/>
    <w:rsid w:val="00D76F55"/>
    <w:rsid w:val="00D80C40"/>
    <w:rsid w:val="00D90A0E"/>
    <w:rsid w:val="00DC7EE9"/>
    <w:rsid w:val="00DD0BA7"/>
    <w:rsid w:val="00DD283E"/>
    <w:rsid w:val="00DE2A20"/>
    <w:rsid w:val="00E05C52"/>
    <w:rsid w:val="00E21554"/>
    <w:rsid w:val="00E30079"/>
    <w:rsid w:val="00E6109F"/>
    <w:rsid w:val="00E7003E"/>
    <w:rsid w:val="00E72F38"/>
    <w:rsid w:val="00E81D8A"/>
    <w:rsid w:val="00E85CDD"/>
    <w:rsid w:val="00EA1E4C"/>
    <w:rsid w:val="00ED4492"/>
    <w:rsid w:val="00EE002E"/>
    <w:rsid w:val="00EF17F6"/>
    <w:rsid w:val="00F04730"/>
    <w:rsid w:val="00F05FA8"/>
    <w:rsid w:val="00F1721B"/>
    <w:rsid w:val="00F34C3D"/>
    <w:rsid w:val="00F44FB9"/>
    <w:rsid w:val="00F62B6E"/>
    <w:rsid w:val="00F700AF"/>
    <w:rsid w:val="00F709B9"/>
    <w:rsid w:val="00F77C07"/>
    <w:rsid w:val="00F82104"/>
    <w:rsid w:val="00F94E45"/>
    <w:rsid w:val="00F951C7"/>
    <w:rsid w:val="00F97C64"/>
    <w:rsid w:val="00FB23C8"/>
    <w:rsid w:val="00FB47F2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AE422D-3499-D84E-B534-03EC152C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E0"/>
  </w:style>
  <w:style w:type="paragraph" w:styleId="Footer">
    <w:name w:val="footer"/>
    <w:basedOn w:val="Normal"/>
    <w:link w:val="FooterChar"/>
    <w:uiPriority w:val="99"/>
    <w:unhideWhenUsed/>
    <w:rsid w:val="00A97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E0"/>
  </w:style>
  <w:style w:type="paragraph" w:styleId="BalloonText">
    <w:name w:val="Balloon Text"/>
    <w:basedOn w:val="Normal"/>
    <w:link w:val="BalloonTextChar"/>
    <w:uiPriority w:val="99"/>
    <w:semiHidden/>
    <w:unhideWhenUsed/>
    <w:rsid w:val="00A9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organperez@centro.plc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asingbusinesspremises.co.uk" TargetMode="External"/><Relationship Id="rId20" Type="http://schemas.openxmlformats.org/officeDocument/2006/relationships/hyperlink" Target="mailto:paulharwood@centro.plc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utton.gov.uk/info/200195/parking/1242/car_parks/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mailto:vanessa@sinclairclark.co.uk" TargetMode="External"/><Relationship Id="rId4" Type="http://schemas.openxmlformats.org/officeDocument/2006/relationships/settings" Target="settings.xml"/><Relationship Id="rId9" Type="http://schemas.openxmlformats.org/officeDocument/2006/relationships/image" Target="https://centro.agencypilot.com/store/property/358+1441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B7F1-FCFB-3847-828A-0BC746B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Duda</dc:creator>
  <cp:lastModifiedBy>Lee Barrett</cp:lastModifiedBy>
  <cp:revision>2</cp:revision>
  <dcterms:created xsi:type="dcterms:W3CDTF">2019-11-20T20:19:00Z</dcterms:created>
  <dcterms:modified xsi:type="dcterms:W3CDTF">2019-11-20T20:19:00Z</dcterms:modified>
</cp:coreProperties>
</file>